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70" w:rsidRPr="00E548CA" w:rsidRDefault="004F5714" w:rsidP="00E548CA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ahoma" w:cs="Times New Roman" w:hint="eastAsia"/>
          <w:kern w:val="0"/>
          <w:sz w:val="44"/>
          <w:szCs w:val="44"/>
        </w:rPr>
      </w:pPr>
      <w:r w:rsidRPr="00E548CA">
        <w:rPr>
          <w:rFonts w:ascii="方正小标宋_GBK" w:eastAsia="方正小标宋_GBK" w:hAnsi="Tahoma" w:cs="Times New Roman" w:hint="eastAsia"/>
          <w:kern w:val="0"/>
          <w:sz w:val="44"/>
          <w:szCs w:val="44"/>
        </w:rPr>
        <w:t>关于《南京经济技术开发区</w:t>
      </w:r>
      <w:r w:rsidRPr="00E548CA">
        <w:rPr>
          <w:rFonts w:ascii="方正小标宋_GBK" w:eastAsia="方正小标宋_GBK" w:hAnsi="Tahoma" w:cs="Times New Roman" w:hint="eastAsia"/>
          <w:kern w:val="0"/>
          <w:sz w:val="44"/>
          <w:szCs w:val="44"/>
        </w:rPr>
        <w:t>城镇污水处理提质增效精准攻坚“</w:t>
      </w:r>
      <w:r w:rsidRPr="00E548CA">
        <w:rPr>
          <w:rFonts w:ascii="方正小标宋_GBK" w:eastAsia="方正小标宋_GBK" w:hAnsi="Tahoma" w:cs="Times New Roman" w:hint="eastAsia"/>
          <w:kern w:val="0"/>
          <w:sz w:val="44"/>
          <w:szCs w:val="44"/>
        </w:rPr>
        <w:t>333</w:t>
      </w:r>
      <w:r w:rsidRPr="00E548CA">
        <w:rPr>
          <w:rFonts w:ascii="方正小标宋_GBK" w:eastAsia="方正小标宋_GBK" w:hAnsi="Tahoma" w:cs="Times New Roman" w:hint="eastAsia"/>
          <w:kern w:val="0"/>
          <w:sz w:val="44"/>
          <w:szCs w:val="44"/>
        </w:rPr>
        <w:t>”行动方案</w:t>
      </w:r>
      <w:r w:rsidRPr="00E548CA">
        <w:rPr>
          <w:rFonts w:ascii="方正小标宋_GBK" w:eastAsia="方正小标宋_GBK" w:hAnsi="Tahoma" w:cs="Times New Roman" w:hint="eastAsia"/>
          <w:kern w:val="0"/>
          <w:sz w:val="44"/>
          <w:szCs w:val="44"/>
        </w:rPr>
        <w:t>》解读</w:t>
      </w:r>
    </w:p>
    <w:p w:rsidR="00C76B70" w:rsidRDefault="00C76B70" w:rsidP="00E548CA">
      <w:pPr>
        <w:snapToGrid w:val="0"/>
        <w:spacing w:line="560" w:lineRule="exact"/>
        <w:rPr>
          <w:rFonts w:ascii="Times New Roman" w:eastAsia="黑体" w:hAnsi="Times New Roman" w:cs="Times New Roman"/>
          <w:sz w:val="36"/>
          <w:szCs w:val="36"/>
        </w:rPr>
      </w:pPr>
    </w:p>
    <w:p w:rsidR="00C76B70" w:rsidRDefault="00E548CA" w:rsidP="00E548CA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 w:rsidR="004F5714">
        <w:rPr>
          <w:rFonts w:ascii="Times New Roman" w:eastAsia="黑体" w:hAnsi="黑体" w:cs="Times New Roman"/>
          <w:sz w:val="32"/>
          <w:szCs w:val="32"/>
        </w:rPr>
        <w:t>一、制定背景</w:t>
      </w:r>
    </w:p>
    <w:p w:rsidR="00C76B70" w:rsidRDefault="004F5714" w:rsidP="00E548C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江苏省、南京市、栖霞区先后印发城镇污水处理提质增效“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333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”行动方案，《栖霞区城镇污水处理提质增效精准攻坚“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333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”行动方案》（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宁栖政办通字</w:t>
      </w:r>
      <w:r w:rsidR="004A5883" w:rsidRPr="00351295">
        <w:rPr>
          <w:rFonts w:ascii="Times New Roman" w:eastAsia="方正仿宋_GBK" w:hAnsi="Times New Roman"/>
          <w:sz w:val="32"/>
          <w:szCs w:val="32"/>
        </w:rPr>
        <w:t>〔</w:t>
      </w:r>
      <w:r w:rsidR="004A5883" w:rsidRPr="00351295">
        <w:rPr>
          <w:rFonts w:ascii="Times New Roman" w:eastAsia="方正仿宋_GBK" w:hAnsi="Times New Roman"/>
          <w:sz w:val="32"/>
          <w:szCs w:val="32"/>
        </w:rPr>
        <w:t>202</w:t>
      </w:r>
      <w:r w:rsidR="004A5883">
        <w:rPr>
          <w:rFonts w:ascii="Times New Roman" w:eastAsia="方正仿宋_GBK" w:hAnsi="Times New Roman" w:hint="eastAsia"/>
          <w:sz w:val="32"/>
          <w:szCs w:val="32"/>
        </w:rPr>
        <w:t>0</w:t>
      </w:r>
      <w:r w:rsidR="004A5883" w:rsidRPr="00351295"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）中明确：“南京经济技术开发区管委会参照栖霞区工作内容，自行制定行动计划。”</w:t>
      </w:r>
      <w:r w:rsidR="004A588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开发区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未单独设置水务部门，</w:t>
      </w:r>
      <w:r w:rsidR="004A588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环境保护局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</w:t>
      </w:r>
      <w:r w:rsidR="004A588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开发区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相关会议纪要明确的水务职能分工，梳理“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333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”行动方案中</w:t>
      </w:r>
      <w:r w:rsidR="004A588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涉及开发区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相关</w:t>
      </w:r>
      <w:r w:rsidR="004A5883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目标任务，形成本方案。</w:t>
      </w:r>
    </w:p>
    <w:p w:rsidR="00C76B70" w:rsidRDefault="00E548CA" w:rsidP="00E548CA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 w:rsidR="004F5714">
        <w:rPr>
          <w:rFonts w:ascii="Times New Roman" w:eastAsia="黑体" w:hAnsi="黑体" w:cs="Times New Roman"/>
          <w:sz w:val="32"/>
          <w:szCs w:val="32"/>
        </w:rPr>
        <w:t>二、</w:t>
      </w:r>
      <w:r w:rsidR="004F5714">
        <w:rPr>
          <w:rFonts w:ascii="Times New Roman" w:eastAsia="方正黑体_GBK" w:hAnsi="Times New Roman" w:cs="Times New Roman"/>
          <w:sz w:val="32"/>
          <w:szCs w:val="32"/>
        </w:rPr>
        <w:t>制定依据</w:t>
      </w:r>
    </w:p>
    <w:p w:rsidR="00C76B70" w:rsidRDefault="004F5714" w:rsidP="00E548CA">
      <w:pPr>
        <w:pStyle w:val="1"/>
        <w:spacing w:before="0" w:after="0" w:line="560" w:lineRule="exact"/>
        <w:ind w:firstLineChars="200" w:firstLine="640"/>
        <w:jc w:val="both"/>
        <w:rPr>
          <w:rFonts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eastAsia="方正仿宋_GBK" w:cs="Times New Roman"/>
          <w:b w:val="0"/>
          <w:bCs w:val="0"/>
          <w:sz w:val="32"/>
          <w:szCs w:val="32"/>
        </w:rPr>
        <w:t>根据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《南京市城镇污水处理提质增效精准攻坚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“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333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”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行动方案》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（宁</w:t>
      </w:r>
      <w:bookmarkStart w:id="0" w:name="_GoBack"/>
      <w:bookmarkEnd w:id="0"/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污防攻坚指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〔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202</w:t>
      </w:r>
      <w:r w:rsidR="004A5883" w:rsidRPr="004A5883"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0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〕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1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号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）、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《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栖霞区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城镇污水处理提质增效精准攻坚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“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333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”</w:t>
      </w:r>
      <w:r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行动方案》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（宁栖政办通字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〔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202</w:t>
      </w:r>
      <w:r w:rsidR="004A5883" w:rsidRPr="004A5883"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0</w:t>
      </w:r>
      <w:r w:rsidR="004A5883"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〕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25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号</w:t>
      </w:r>
      <w:r>
        <w:rPr>
          <w:rFonts w:eastAsia="方正仿宋_GBK" w:hAnsi="方正仿宋_GBK" w:cs="Times New Roman" w:hint="eastAsia"/>
          <w:b w:val="0"/>
          <w:bCs w:val="0"/>
          <w:kern w:val="0"/>
          <w:sz w:val="32"/>
          <w:szCs w:val="32"/>
        </w:rPr>
        <w:t>）</w:t>
      </w:r>
      <w:r w:rsidRPr="004A5883">
        <w:rPr>
          <w:rFonts w:eastAsia="方正仿宋_GBK" w:hAnsi="方正仿宋_GBK" w:cs="Times New Roman"/>
          <w:b w:val="0"/>
          <w:bCs w:val="0"/>
          <w:kern w:val="0"/>
          <w:sz w:val="32"/>
          <w:szCs w:val="32"/>
        </w:rPr>
        <w:t>结合</w:t>
      </w:r>
      <w:r w:rsidR="004A5883">
        <w:rPr>
          <w:rFonts w:eastAsia="方正仿宋_GBK" w:cs="Times New Roman" w:hint="eastAsia"/>
          <w:b w:val="0"/>
          <w:bCs w:val="0"/>
          <w:color w:val="000000" w:themeColor="text1"/>
          <w:kern w:val="0"/>
          <w:sz w:val="32"/>
          <w:szCs w:val="32"/>
        </w:rPr>
        <w:t>开发区</w:t>
      </w:r>
      <w:r>
        <w:rPr>
          <w:rFonts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实际，制定本</w:t>
      </w:r>
      <w:r>
        <w:rPr>
          <w:rFonts w:eastAsia="方正仿宋_GBK" w:cs="Times New Roman" w:hint="eastAsia"/>
          <w:b w:val="0"/>
          <w:bCs w:val="0"/>
          <w:color w:val="000000" w:themeColor="text1"/>
          <w:kern w:val="0"/>
          <w:sz w:val="32"/>
          <w:szCs w:val="32"/>
        </w:rPr>
        <w:t>行动方案</w:t>
      </w:r>
      <w:r>
        <w:rPr>
          <w:rFonts w:eastAsia="方正仿宋_GBK" w:cs="Times New Roman"/>
          <w:b w:val="0"/>
          <w:bCs w:val="0"/>
          <w:color w:val="000000" w:themeColor="text1"/>
          <w:kern w:val="0"/>
          <w:sz w:val="32"/>
          <w:szCs w:val="32"/>
        </w:rPr>
        <w:t>。</w:t>
      </w:r>
    </w:p>
    <w:p w:rsidR="00C76B70" w:rsidRDefault="00E548CA" w:rsidP="00E548CA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 w:rsidR="004F5714">
        <w:rPr>
          <w:rFonts w:ascii="Times New Roman" w:eastAsia="黑体" w:hAnsi="黑体" w:cs="Times New Roman" w:hint="eastAsia"/>
          <w:sz w:val="32"/>
          <w:szCs w:val="32"/>
        </w:rPr>
        <w:t>三</w:t>
      </w:r>
      <w:r w:rsidR="004F5714">
        <w:rPr>
          <w:rFonts w:ascii="Times New Roman" w:eastAsia="黑体" w:hAnsi="黑体" w:cs="Times New Roman"/>
          <w:sz w:val="32"/>
          <w:szCs w:val="32"/>
        </w:rPr>
        <w:t>、主要内容</w:t>
      </w:r>
    </w:p>
    <w:p w:rsidR="00C76B70" w:rsidRDefault="004A5883" w:rsidP="00E548CA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开发区</w:t>
      </w:r>
      <w:r w:rsidR="004F5714">
        <w:rPr>
          <w:rFonts w:ascii="Times New Roman" w:eastAsia="方正仿宋_GBK" w:hAnsi="方正仿宋_GBK" w:cs="Times New Roman"/>
          <w:kern w:val="0"/>
          <w:sz w:val="32"/>
          <w:szCs w:val="32"/>
        </w:rPr>
        <w:t>“</w:t>
      </w:r>
      <w:r w:rsidR="004F5714">
        <w:rPr>
          <w:rFonts w:ascii="Times New Roman" w:eastAsia="方正仿宋_GBK" w:hAnsi="方正仿宋_GBK" w:cs="Times New Roman"/>
          <w:kern w:val="0"/>
          <w:sz w:val="32"/>
          <w:szCs w:val="32"/>
        </w:rPr>
        <w:t>333</w:t>
      </w:r>
      <w:r w:rsidR="004F5714">
        <w:rPr>
          <w:rFonts w:ascii="Times New Roman" w:eastAsia="方正仿宋_GBK" w:hAnsi="方正仿宋_GBK" w:cs="Times New Roman"/>
          <w:kern w:val="0"/>
          <w:sz w:val="32"/>
          <w:szCs w:val="32"/>
        </w:rPr>
        <w:t>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行动方案共三大项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小项的内容，涉及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14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个部门、单位和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个托管街道。</w:t>
      </w:r>
    </w:p>
    <w:p w:rsidR="00C76B70" w:rsidRDefault="004A5883" w:rsidP="00E548CA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（一）</w:t>
      </w:r>
      <w:r w:rsidR="004F5714" w:rsidRP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推进“三消除”，着力解决水质薄弱环节</w:t>
      </w:r>
      <w:r w:rsidR="00E548CA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。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消除劣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Ⅴ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类水体，巩固消劣整治成效，对建成区河道开展常态化水质监测，夯实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河长制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责任，深入开展区域界河污染联防联治</w:t>
      </w:r>
      <w:r w:rsidR="004F5714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；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消除雨污水混流排口，开展沿河排口、截流干管及暗涵内排口排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查，摸清雨污水管道错接混接情况，按照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源头治理为主、末端截污为辅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原则，科学实施雨污分流工程及排口整治；消除污水管网空白区，积极开展污水管网空白区改造规划编制和建设工作，推进老旧雨污管网就近接入市政污水管网，建立污水管网排查制度，定期对区域内污水管网进行现场检查，及时疏通，发现问题及时上报。</w:t>
      </w:r>
    </w:p>
    <w:p w:rsidR="00C76B70" w:rsidRDefault="004A5883" w:rsidP="00E548CA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（二）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开展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“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三整治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”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，着力提高源头管控水平</w:t>
      </w:r>
      <w:r w:rsid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。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整治工业企业排水，抓好工业园区（集聚区）废水集中处理，全面落实各排污企业纳管信息，做好排污企业日常监督性监测，督促企业依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法办理排污许可和排水许可</w:t>
      </w:r>
      <w:r w:rsidR="004F5714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；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整治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小散乱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排水，建立排水问题清单，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年底前完成所有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小散乱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排水户整治；整治阳台和庭院排水，全面排查居民小区、公共建筑和企事业单位内部排水管网、节点井错混接情况，摸清排水去向，列出问题清单，实施管网修复改造，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2022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年底前，基本完成片区雨污分流清疏修缮工作。</w:t>
      </w:r>
    </w:p>
    <w:p w:rsidR="00C76B70" w:rsidRDefault="004A5883" w:rsidP="00E548CA">
      <w:pPr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111111"/>
          <w:sz w:val="32"/>
          <w:szCs w:val="32"/>
        </w:rPr>
      </w:pPr>
      <w:r w:rsidRP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（三）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加快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“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三提升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”</w:t>
      </w:r>
      <w:r w:rsidR="004F5714" w:rsidRPr="00E548CA">
        <w:rPr>
          <w:rFonts w:ascii="方正楷体_GBK" w:eastAsia="方正楷体_GBK" w:hAnsi="Times New Roman" w:cs="Times New Roman"/>
          <w:bCs/>
          <w:sz w:val="32"/>
          <w:szCs w:val="32"/>
        </w:rPr>
        <w:t>，着力增强污水收处能力</w:t>
      </w:r>
      <w:r w:rsidR="00E548CA">
        <w:rPr>
          <w:rFonts w:ascii="方正楷体_GBK" w:eastAsia="方正楷体_GBK" w:hAnsi="Times New Roman" w:cs="Times New Roman" w:hint="eastAsia"/>
          <w:bCs/>
          <w:sz w:val="32"/>
          <w:szCs w:val="32"/>
        </w:rPr>
        <w:t>。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提升城镇污水处理综合能力，积极推进污水厂增容扩建工作，提高污水收集处理可靠性，完善污水处理设施进出口在线监测设备配置，推进尾水资源化利用；提升新建污水管网质量水平，压实建设、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设计、监理等单位主体责任；提升管网养护水平，结合片区雨污水管网检测工作，建立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－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="004F5714">
        <w:rPr>
          <w:rFonts w:ascii="Times New Roman" w:eastAsia="方正仿宋_GBK" w:hAnsi="Times New Roman" w:cs="Times New Roman"/>
          <w:kern w:val="0"/>
          <w:sz w:val="32"/>
          <w:szCs w:val="32"/>
        </w:rPr>
        <w:t>年为一个排查养护周期的长效管护机制，建成排水管网信息系统，实现智慧化管理。</w:t>
      </w:r>
    </w:p>
    <w:sectPr w:rsidR="00C76B70" w:rsidSect="00E548CA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14" w:rsidRDefault="004F5714" w:rsidP="004A5883">
      <w:r>
        <w:separator/>
      </w:r>
    </w:p>
  </w:endnote>
  <w:endnote w:type="continuationSeparator" w:id="1">
    <w:p w:rsidR="004F5714" w:rsidRDefault="004F5714" w:rsidP="004A5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14" w:rsidRDefault="004F5714" w:rsidP="004A5883">
      <w:r>
        <w:separator/>
      </w:r>
    </w:p>
  </w:footnote>
  <w:footnote w:type="continuationSeparator" w:id="1">
    <w:p w:rsidR="004F5714" w:rsidRDefault="004F5714" w:rsidP="004A5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AA9"/>
    <w:rsid w:val="000D36F1"/>
    <w:rsid w:val="00187672"/>
    <w:rsid w:val="001B3567"/>
    <w:rsid w:val="00254E2D"/>
    <w:rsid w:val="002F0F55"/>
    <w:rsid w:val="004A5883"/>
    <w:rsid w:val="004F5714"/>
    <w:rsid w:val="00551AA9"/>
    <w:rsid w:val="006B1D46"/>
    <w:rsid w:val="00740E0D"/>
    <w:rsid w:val="00751892"/>
    <w:rsid w:val="0079193A"/>
    <w:rsid w:val="00795ECA"/>
    <w:rsid w:val="008069DD"/>
    <w:rsid w:val="00844082"/>
    <w:rsid w:val="0091328A"/>
    <w:rsid w:val="009C7E0D"/>
    <w:rsid w:val="009E30C3"/>
    <w:rsid w:val="00B619AC"/>
    <w:rsid w:val="00C76B70"/>
    <w:rsid w:val="00DC581F"/>
    <w:rsid w:val="00DD0C95"/>
    <w:rsid w:val="00E548CA"/>
    <w:rsid w:val="00F32842"/>
    <w:rsid w:val="00F97DC5"/>
    <w:rsid w:val="2081311F"/>
    <w:rsid w:val="3A9E2786"/>
    <w:rsid w:val="51AA03E9"/>
    <w:rsid w:val="5BD56328"/>
    <w:rsid w:val="61510792"/>
    <w:rsid w:val="645D460E"/>
    <w:rsid w:val="7C85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76B7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C76B7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76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76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6B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6B70"/>
    <w:rPr>
      <w:sz w:val="18"/>
      <w:szCs w:val="18"/>
    </w:rPr>
  </w:style>
  <w:style w:type="paragraph" w:styleId="a5">
    <w:name w:val="List Paragraph"/>
    <w:basedOn w:val="a"/>
    <w:uiPriority w:val="34"/>
    <w:qFormat/>
    <w:rsid w:val="00C76B7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陈敬仁</cp:lastModifiedBy>
  <cp:revision>12</cp:revision>
  <cp:lastPrinted>2022-01-07T00:56:00Z</cp:lastPrinted>
  <dcterms:created xsi:type="dcterms:W3CDTF">2020-04-09T06:01:00Z</dcterms:created>
  <dcterms:modified xsi:type="dcterms:W3CDTF">2022-01-07T07:15:00Z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257E0F4A52E445A791810EE67F1E4DD7</vt:lpwstr>
  </property>
</Properties>
</file>